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4a2e"/>
          <w:sz w:val="26"/>
          <w:szCs w:val="26"/>
          <w:rtl w:val="0"/>
        </w:rPr>
        <w:t xml:space="preserve">HAUT CONSEIL DE LA DIPLOMATIE AFRICAINE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8b6914"/>
          <w:sz w:val="20"/>
          <w:szCs w:val="20"/>
          <w:rtl w:val="0"/>
        </w:rPr>
        <w:t xml:space="preserve">L'Ambassade de l'Afrique.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555555"/>
          <w:sz w:val="16"/>
          <w:szCs w:val="16"/>
          <w:rtl w:val="0"/>
        </w:rPr>
        <w:t xml:space="preserve">16 rue Washington — 75008 Paris | hcda-diplomacy.com | @hcda_diplomacy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8b6914" w:space="1" w:sz="6" w:val="single"/>
        </w:pBdr>
        <w:spacing w:after="2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8b6914"/>
          <w:sz w:val="18"/>
          <w:szCs w:val="18"/>
          <w:rtl w:val="0"/>
        </w:rPr>
        <w:t xml:space="preserve">COMMUNIQUÉ DE PRESSE OFFICIEL</w:t>
      </w:r>
      <w:r w:rsidDel="00000000" w:rsidR="00000000" w:rsidRPr="00000000">
        <w:rPr>
          <w:rFonts w:ascii="Arial" w:cs="Arial" w:eastAsia="Arial" w:hAnsi="Arial"/>
          <w:color w:val="555555"/>
          <w:sz w:val="18"/>
          <w:szCs w:val="18"/>
          <w:rtl w:val="0"/>
        </w:rPr>
        <w:t xml:space="preserve">     |     Dakar / Paris, le 26 février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Diffusion immédiate autorisée — Presse africaine et diaspora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4a2e"/>
          <w:sz w:val="34"/>
          <w:szCs w:val="34"/>
          <w:rtl w:val="0"/>
        </w:rPr>
        <w:t xml:space="preserve">Participez à un sommet économique &amp; diplomatique international en Europe — Nîmes, France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left w:color="8b6914" w:space="8" w:sz="12" w:val="single"/>
        </w:pBdr>
        <w:spacing w:after="300" w:lineRule="auto"/>
        <w:ind w:left="240" w:firstLine="0"/>
        <w:rPr/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555555"/>
          <w:sz w:val="24"/>
          <w:szCs w:val="24"/>
          <w:rtl w:val="0"/>
        </w:rPr>
        <w:t xml:space="preserve">Journées Économiques et Diplomatiques Internationales — Nîmes, France | 30 et 31 mars 2026. Un rendez-vous stratégique pour les entrepreneurs africains qui veulent conquérir les marchés européens et internationaux.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4a2e"/>
          <w:sz w:val="20"/>
          <w:szCs w:val="20"/>
          <w:rtl w:val="0"/>
        </w:rPr>
        <w:t xml:space="preserve">CE QUI EST INCLUS DANS VOTRE INSCRIPTION</w:t>
      </w: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2500"/>
        <w:gridCol w:w="600"/>
        <w:gridCol w:w="2500"/>
        <w:gridCol w:w="600"/>
        <w:gridCol w:w="2500"/>
        <w:tblGridChange w:id="0">
          <w:tblGrid>
            <w:gridCol w:w="600"/>
            <w:gridCol w:w="2500"/>
            <w:gridCol w:w="600"/>
            <w:gridCol w:w="2500"/>
            <w:gridCol w:w="600"/>
            <w:gridCol w:w="25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b6914" w:space="0" w:sz="4" w:val="single"/>
              <w:left w:color="8b6914" w:space="0" w:sz="4" w:val="single"/>
              <w:bottom w:color="8b6914" w:space="0" w:sz="4" w:val="single"/>
              <w:right w:color="8b6914" w:space="0" w:sz="4" w:val="single"/>
            </w:tcBorders>
            <w:shd w:fill="8b6914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b6914" w:space="0" w:sz="4" w:val="single"/>
              <w:left w:color="8b6914" w:space="0" w:sz="4" w:val="single"/>
              <w:bottom w:color="8b6914" w:space="0" w:sz="4" w:val="single"/>
              <w:right w:color="8b6914" w:space="0" w:sz="4" w:val="single"/>
            </w:tcBorders>
            <w:shd w:fill="e8f0eb" w:val="clear"/>
            <w:tcMar>
              <w:top w:w="100.0" w:type="dxa"/>
              <w:left w:w="160.0" w:type="dxa"/>
              <w:bottom w:w="1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4a2e"/>
                <w:sz w:val="20"/>
                <w:szCs w:val="20"/>
                <w:rtl w:val="0"/>
              </w:rPr>
              <w:t xml:space="preserve">VOL ALLER-RETOUR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8"/>
                <w:szCs w:val="18"/>
                <w:rtl w:val="0"/>
              </w:rPr>
              <w:t xml:space="preserve">Prise en charge complète depuis votre pays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b6914" w:space="0" w:sz="4" w:val="single"/>
              <w:left w:color="8b6914" w:space="0" w:sz="4" w:val="single"/>
              <w:bottom w:color="8b6914" w:space="0" w:sz="4" w:val="single"/>
              <w:right w:color="8b6914" w:space="0" w:sz="4" w:val="single"/>
            </w:tcBorders>
            <w:shd w:fill="8b6914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b6914" w:space="0" w:sz="4" w:val="single"/>
              <w:left w:color="8b6914" w:space="0" w:sz="4" w:val="single"/>
              <w:bottom w:color="8b6914" w:space="0" w:sz="4" w:val="single"/>
              <w:right w:color="8b6914" w:space="0" w:sz="4" w:val="single"/>
            </w:tcBorders>
            <w:shd w:fill="e8f0eb" w:val="clear"/>
            <w:tcMar>
              <w:top w:w="100.0" w:type="dxa"/>
              <w:left w:w="160.0" w:type="dxa"/>
              <w:bottom w:w="1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4a2e"/>
                <w:sz w:val="20"/>
                <w:szCs w:val="20"/>
                <w:rtl w:val="0"/>
              </w:rPr>
              <w:t xml:space="preserve">VISA SCHENGEN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8"/>
                <w:szCs w:val="18"/>
                <w:rtl w:val="0"/>
              </w:rPr>
              <w:t xml:space="preserve">Lettre d'invitation officielle HCDA fournie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b6914" w:space="0" w:sz="4" w:val="single"/>
              <w:left w:color="8b6914" w:space="0" w:sz="4" w:val="single"/>
              <w:bottom w:color="8b6914" w:space="0" w:sz="4" w:val="single"/>
              <w:right w:color="8b6914" w:space="0" w:sz="4" w:val="single"/>
            </w:tcBorders>
            <w:shd w:fill="8b6914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b6914" w:space="0" w:sz="4" w:val="single"/>
              <w:left w:color="8b6914" w:space="0" w:sz="4" w:val="single"/>
              <w:bottom w:color="8b6914" w:space="0" w:sz="4" w:val="single"/>
              <w:right w:color="8b6914" w:space="0" w:sz="4" w:val="single"/>
            </w:tcBorders>
            <w:shd w:fill="e8f0eb" w:val="clear"/>
            <w:tcMar>
              <w:top w:w="100.0" w:type="dxa"/>
              <w:left w:w="160.0" w:type="dxa"/>
              <w:bottom w:w="1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4a2e"/>
                <w:sz w:val="20"/>
                <w:szCs w:val="20"/>
                <w:rtl w:val="0"/>
              </w:rPr>
              <w:t xml:space="preserve">HÉBERGEMENT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8"/>
                <w:szCs w:val="18"/>
                <w:rtl w:val="0"/>
              </w:rPr>
              <w:t xml:space="preserve">Logement sur place inclus dans le tarif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280" w:before="100" w:lineRule="auto"/>
        <w:rPr/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555555"/>
          <w:sz w:val="20"/>
          <w:szCs w:val="20"/>
          <w:rtl w:val="0"/>
        </w:rPr>
        <w:t xml:space="preserve">Le Haut Conseil de la Diplomatie Africaine remet à chaque participant une lettre d'invitation officielle signée par son Président, M. Papa Ndongo Dieng, pour appuyer votre demande de visa Schengen.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8b6914" w:space="1" w:sz="6" w:val="single"/>
        </w:pBdr>
        <w:spacing w:after="2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Rule="auto"/>
        <w:jc w:val="both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Depuis Dakar, Abidjan, Douala, Casablanca ou Lagos, l'accès aux marchés européens n'a jamais été aussi direct.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Le Haut Conseil de la Diplomatie Africaine (HCDA) organise les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Journées Économiques et Diplomatiques Internationales les 30 et 31 mars 2026 à Nîmes, en France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, et prend en charge l'intégralité de la logistique de voyage pour les participants inscrits — visa Schengen, vol aller-retour, hébergement.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Rule="auto"/>
        <w:jc w:val="both"/>
        <w:rPr/>
      </w:pPr>
      <w:r w:rsidDel="00000000" w:rsidR="00000000" w:rsidRPr="00000000">
        <w:rPr>
          <w:rFonts w:ascii="Georgia" w:cs="Georgia" w:eastAsia="Georgia" w:hAnsi="Georgia"/>
          <w:color w:val="555555"/>
          <w:sz w:val="22"/>
          <w:szCs w:val="22"/>
          <w:rtl w:val="0"/>
        </w:rPr>
        <w:t xml:space="preserve">Cet événement de haut niveau réunira des CEO, Directeurs Généraux, experts économiques et diplomates d'Europe et d'Afrique. L'objectif est concret : créer des partenariats, signer des accords, rencontrer des investisseurs européens et ouvrir de nouveaux marchés pour vos produits et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bottom w:color="8b6914" w:space="1" w:sz="6" w:val="single"/>
        </w:pBdr>
        <w:spacing w:after="2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c4a2e"/>
          <w:sz w:val="22"/>
          <w:szCs w:val="22"/>
          <w:rtl w:val="0"/>
        </w:rPr>
        <w:t xml:space="preserve">POURQUOI VOUS DEVEZ ÊTRE À NÎMES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40" w:lineRule="auto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8b6914"/>
          <w:sz w:val="22"/>
          <w:szCs w:val="22"/>
          <w:rtl w:val="0"/>
        </w:rPr>
        <w:t xml:space="preserve">→  Accédez au réseau diplomatique du HCDA — </w:t>
      </w:r>
      <w:r w:rsidDel="00000000" w:rsidR="00000000" w:rsidRPr="00000000">
        <w:rPr>
          <w:rFonts w:ascii="Georgia" w:cs="Georgia" w:eastAsia="Georgia" w:hAnsi="Georgia"/>
          <w:color w:val="555555"/>
          <w:sz w:val="22"/>
          <w:szCs w:val="22"/>
          <w:rtl w:val="0"/>
        </w:rPr>
        <w:t xml:space="preserve">L'institution diplomatique panafricaine active son réseau de décideurs européens, d'investisseurs institutionnels et de partenaires stratégiques pour vous connecter directement.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40" w:lineRule="auto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8b6914"/>
          <w:sz w:val="22"/>
          <w:szCs w:val="22"/>
          <w:rtl w:val="0"/>
        </w:rPr>
        <w:t xml:space="preserve">→  Présentez vos produits et services devant les acheteurs européens — </w:t>
      </w:r>
      <w:r w:rsidDel="00000000" w:rsidR="00000000" w:rsidRPr="00000000">
        <w:rPr>
          <w:rFonts w:ascii="Georgia" w:cs="Georgia" w:eastAsia="Georgia" w:hAnsi="Georgia"/>
          <w:color w:val="555555"/>
          <w:sz w:val="22"/>
          <w:szCs w:val="22"/>
          <w:rtl w:val="0"/>
        </w:rPr>
        <w:t xml:space="preserve">Le HCDA positionne les entreprises africaines comme les fournisseurs et partenaires de demain sur les marchés européens.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40" w:lineRule="auto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8b6914"/>
          <w:sz w:val="22"/>
          <w:szCs w:val="22"/>
          <w:rtl w:val="0"/>
        </w:rPr>
        <w:t xml:space="preserve">→  Repartez avec des accords signés — </w:t>
      </w:r>
      <w:r w:rsidDel="00000000" w:rsidR="00000000" w:rsidRPr="00000000">
        <w:rPr>
          <w:rFonts w:ascii="Georgia" w:cs="Georgia" w:eastAsia="Georgia" w:hAnsi="Georgia"/>
          <w:color w:val="555555"/>
          <w:sz w:val="22"/>
          <w:szCs w:val="22"/>
          <w:rtl w:val="0"/>
        </w:rPr>
        <w:t xml:space="preserve">Sessions B2B, B2G et B2I structurées pour maximiser les rencontres qualifiées et concrétiser des partenariats dès l'événement.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40" w:lineRule="auto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8b6914"/>
          <w:sz w:val="22"/>
          <w:szCs w:val="22"/>
          <w:rtl w:val="0"/>
        </w:rPr>
        <w:t xml:space="preserve">→  Renforcez votre crédibilité internationale — </w:t>
      </w:r>
      <w:r w:rsidDel="00000000" w:rsidR="00000000" w:rsidRPr="00000000">
        <w:rPr>
          <w:rFonts w:ascii="Georgia" w:cs="Georgia" w:eastAsia="Georgia" w:hAnsi="Georgia"/>
          <w:color w:val="555555"/>
          <w:sz w:val="22"/>
          <w:szCs w:val="22"/>
          <w:rtl w:val="0"/>
        </w:rPr>
        <w:t xml:space="preserve">Participer à un forum diplomatique co-organisé par le HCDA, c'est placer votre entreprise parmi les acteurs africains qui comptent sur la scène mondiale.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bottom w:color="8b6914" w:space="1" w:sz="6" w:val="single"/>
        </w:pBdr>
        <w:spacing w:after="2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c4a2e"/>
          <w:sz w:val="22"/>
          <w:szCs w:val="22"/>
          <w:rtl w:val="0"/>
        </w:rPr>
        <w:t xml:space="preserve">AU PROGRAMME — DEUX JOURS DE HAUT NIVEAU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8b6914"/>
          <w:sz w:val="22"/>
          <w:szCs w:val="22"/>
          <w:rtl w:val="0"/>
        </w:rPr>
        <w:t xml:space="preserve">Jour 1 — 30 mars 2026 : Plénières stratégiques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60" w:lineRule="auto"/>
        <w:ind w:left="360" w:firstLine="0"/>
        <w:rPr/>
      </w:pPr>
      <w:r w:rsidDel="00000000" w:rsidR="00000000" w:rsidRPr="00000000">
        <w:rPr>
          <w:rFonts w:ascii="Cardo" w:cs="Cardo" w:eastAsia="Cardo" w:hAnsi="Cardo"/>
          <w:b w:val="1"/>
          <w:bCs w:val="1"/>
          <w:color w:val="8b6914"/>
          <w:sz w:val="20"/>
          <w:szCs w:val="20"/>
          <w:rtl w:val="0"/>
        </w:rPr>
        <w:t xml:space="preserve">→ 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Diplomatie économique et partenariats multi-sectoriels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60" w:lineRule="auto"/>
        <w:ind w:left="360" w:firstLine="0"/>
        <w:rPr/>
      </w:pPr>
      <w:r w:rsidDel="00000000" w:rsidR="00000000" w:rsidRPr="00000000">
        <w:rPr>
          <w:rFonts w:ascii="Cardo" w:cs="Cardo" w:eastAsia="Cardo" w:hAnsi="Cardo"/>
          <w:b w:val="1"/>
          <w:bCs w:val="1"/>
          <w:color w:val="8b6914"/>
          <w:sz w:val="20"/>
          <w:szCs w:val="20"/>
          <w:rtl w:val="0"/>
        </w:rPr>
        <w:t xml:space="preserve">→ 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Promotion des produits africains et conquête des marchés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60" w:lineRule="auto"/>
        <w:ind w:left="360" w:firstLine="0"/>
        <w:rPr/>
      </w:pPr>
      <w:r w:rsidDel="00000000" w:rsidR="00000000" w:rsidRPr="00000000">
        <w:rPr>
          <w:rFonts w:ascii="Cardo" w:cs="Cardo" w:eastAsia="Cardo" w:hAnsi="Cardo"/>
          <w:b w:val="1"/>
          <w:bCs w:val="1"/>
          <w:color w:val="8b6914"/>
          <w:sz w:val="20"/>
          <w:szCs w:val="20"/>
          <w:rtl w:val="0"/>
        </w:rPr>
        <w:t xml:space="preserve">→ 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Investir en Afrique dans un contexte géopolitique en mutation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60" w:lineRule="auto"/>
        <w:ind w:left="360" w:firstLine="0"/>
        <w:rPr/>
      </w:pPr>
      <w:r w:rsidDel="00000000" w:rsidR="00000000" w:rsidRPr="00000000">
        <w:rPr>
          <w:rFonts w:ascii="Cardo" w:cs="Cardo" w:eastAsia="Cardo" w:hAnsi="Cardo"/>
          <w:b w:val="1"/>
          <w:bCs w:val="1"/>
          <w:color w:val="8b6914"/>
          <w:sz w:val="20"/>
          <w:szCs w:val="20"/>
          <w:rtl w:val="0"/>
        </w:rPr>
        <w:t xml:space="preserve">→ 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Intelligence Artificielle — opportunités pour les entreprises africaines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60" w:lineRule="auto"/>
        <w:ind w:left="360" w:firstLine="0"/>
        <w:rPr/>
      </w:pPr>
      <w:r w:rsidDel="00000000" w:rsidR="00000000" w:rsidRPr="00000000">
        <w:rPr>
          <w:rFonts w:ascii="Cardo" w:cs="Cardo" w:eastAsia="Cardo" w:hAnsi="Cardo"/>
          <w:b w:val="1"/>
          <w:bCs w:val="1"/>
          <w:color w:val="8b6914"/>
          <w:sz w:val="20"/>
          <w:szCs w:val="20"/>
          <w:rtl w:val="0"/>
        </w:rPr>
        <w:t xml:space="preserve">→ 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Cybersécurité et protection des investissements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60" w:lineRule="auto"/>
        <w:ind w:left="360" w:firstLine="0"/>
        <w:rPr/>
      </w:pPr>
      <w:r w:rsidDel="00000000" w:rsidR="00000000" w:rsidRPr="00000000">
        <w:rPr>
          <w:rFonts w:ascii="Cardo" w:cs="Cardo" w:eastAsia="Cardo" w:hAnsi="Cardo"/>
          <w:b w:val="1"/>
          <w:bCs w:val="1"/>
          <w:color w:val="8b6914"/>
          <w:sz w:val="20"/>
          <w:szCs w:val="20"/>
          <w:rtl w:val="0"/>
        </w:rPr>
        <w:t xml:space="preserve">→ 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Financement et infrastructures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8b6914"/>
          <w:sz w:val="22"/>
          <w:szCs w:val="22"/>
          <w:rtl w:val="0"/>
        </w:rPr>
        <w:t xml:space="preserve">Jour 2 — 31 mars 2026 : Ateliers &amp; solutions concrètes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60" w:lineRule="auto"/>
        <w:ind w:left="360" w:firstLine="0"/>
        <w:rPr/>
      </w:pPr>
      <w:r w:rsidDel="00000000" w:rsidR="00000000" w:rsidRPr="00000000">
        <w:rPr>
          <w:rFonts w:ascii="Cardo" w:cs="Cardo" w:eastAsia="Cardo" w:hAnsi="Cardo"/>
          <w:b w:val="1"/>
          <w:bCs w:val="1"/>
          <w:color w:val="8b6914"/>
          <w:sz w:val="20"/>
          <w:szCs w:val="20"/>
          <w:rtl w:val="0"/>
        </w:rPr>
        <w:t xml:space="preserve">→ 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Sécurité énergétique et souveraineté africaine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60" w:lineRule="auto"/>
        <w:ind w:left="360" w:firstLine="0"/>
        <w:rPr/>
      </w:pPr>
      <w:r w:rsidDel="00000000" w:rsidR="00000000" w:rsidRPr="00000000">
        <w:rPr>
          <w:rFonts w:ascii="Cardo" w:cs="Cardo" w:eastAsia="Cardo" w:hAnsi="Cardo"/>
          <w:b w:val="1"/>
          <w:bCs w:val="1"/>
          <w:color w:val="8b6914"/>
          <w:sz w:val="20"/>
          <w:szCs w:val="20"/>
          <w:rtl w:val="0"/>
        </w:rPr>
        <w:t xml:space="preserve">→ 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Protection des investissements en Afrique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60" w:lineRule="auto"/>
        <w:ind w:left="360" w:firstLine="0"/>
        <w:rPr/>
      </w:pPr>
      <w:r w:rsidDel="00000000" w:rsidR="00000000" w:rsidRPr="00000000">
        <w:rPr>
          <w:rFonts w:ascii="Cardo" w:cs="Cardo" w:eastAsia="Cardo" w:hAnsi="Cardo"/>
          <w:b w:val="1"/>
          <w:bCs w:val="1"/>
          <w:color w:val="8b6914"/>
          <w:sz w:val="20"/>
          <w:szCs w:val="20"/>
          <w:rtl w:val="0"/>
        </w:rPr>
        <w:t xml:space="preserve">→ 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Coopération internationale et jumelage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60" w:lineRule="auto"/>
        <w:ind w:left="360" w:firstLine="0"/>
        <w:rPr/>
      </w:pPr>
      <w:r w:rsidDel="00000000" w:rsidR="00000000" w:rsidRPr="00000000">
        <w:rPr>
          <w:rFonts w:ascii="Cardo" w:cs="Cardo" w:eastAsia="Cardo" w:hAnsi="Cardo"/>
          <w:b w:val="1"/>
          <w:bCs w:val="1"/>
          <w:color w:val="8b6914"/>
          <w:sz w:val="20"/>
          <w:szCs w:val="20"/>
          <w:rtl w:val="0"/>
        </w:rPr>
        <w:t xml:space="preserve">→ 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Développement durable et transition climatique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60" w:lineRule="auto"/>
        <w:ind w:left="360" w:firstLine="0"/>
        <w:rPr/>
      </w:pPr>
      <w:r w:rsidDel="00000000" w:rsidR="00000000" w:rsidRPr="00000000">
        <w:rPr>
          <w:rFonts w:ascii="Cardo" w:cs="Cardo" w:eastAsia="Cardo" w:hAnsi="Cardo"/>
          <w:b w:val="1"/>
          <w:bCs w:val="1"/>
          <w:color w:val="8b6914"/>
          <w:sz w:val="20"/>
          <w:szCs w:val="20"/>
          <w:rtl w:val="0"/>
        </w:rPr>
        <w:t xml:space="preserve">→ 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ESG et diplomatie économique africaine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60" w:lineRule="auto"/>
        <w:ind w:left="360" w:firstLine="0"/>
        <w:rPr/>
      </w:pPr>
      <w:r w:rsidDel="00000000" w:rsidR="00000000" w:rsidRPr="00000000">
        <w:rPr>
          <w:rFonts w:ascii="Cardo" w:cs="Cardo" w:eastAsia="Cardo" w:hAnsi="Cardo"/>
          <w:b w:val="1"/>
          <w:bCs w:val="1"/>
          <w:color w:val="8b6914"/>
          <w:sz w:val="20"/>
          <w:szCs w:val="20"/>
          <w:rtl w:val="0"/>
        </w:rPr>
        <w:t xml:space="preserve">→ 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Réseaux de collaboration Nord-Sud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bottom w:color="8b6914" w:space="1" w:sz="6" w:val="single"/>
        </w:pBdr>
        <w:spacing w:after="2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c4a2e"/>
          <w:sz w:val="22"/>
          <w:szCs w:val="22"/>
          <w:rtl w:val="0"/>
        </w:rPr>
        <w:t xml:space="preserve">CET ÉVÉNEMENT EST FAIT POUR VOUS SI...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00" w:lineRule="auto"/>
        <w:ind w:left="2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c4a2e"/>
          <w:sz w:val="22"/>
          <w:szCs w:val="22"/>
          <w:rtl w:val="0"/>
        </w:rPr>
        <w:t xml:space="preserve">✓ 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Vous dirigez une PME ou une grande entreprise africaine et souhaitez exporter vers l'Europe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00" w:lineRule="auto"/>
        <w:ind w:left="2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c4a2e"/>
          <w:sz w:val="22"/>
          <w:szCs w:val="22"/>
          <w:rtl w:val="0"/>
        </w:rPr>
        <w:t xml:space="preserve">✓ 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Vous cherchez des partenaires financiers ou techniques pour développer votre activité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00" w:lineRule="auto"/>
        <w:ind w:left="2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c4a2e"/>
          <w:sz w:val="22"/>
          <w:szCs w:val="22"/>
          <w:rtl w:val="0"/>
        </w:rPr>
        <w:t xml:space="preserve">✓ 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Vous êtes producteur, transformateur ou distributeur de produits africains à forte valeur ajoutée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00" w:lineRule="auto"/>
        <w:ind w:left="2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c4a2e"/>
          <w:sz w:val="22"/>
          <w:szCs w:val="22"/>
          <w:rtl w:val="0"/>
        </w:rPr>
        <w:t xml:space="preserve">✓ 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Vous représentez une institution publique souhaitant renforcer les coopérations euro-africaines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00" w:lineRule="auto"/>
        <w:ind w:left="2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c4a2e"/>
          <w:sz w:val="22"/>
          <w:szCs w:val="22"/>
          <w:rtl w:val="0"/>
        </w:rPr>
        <w:t xml:space="preserve">✓ 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Vous êtes entrepreneur de la diaspora africaine en Europe souhaitant investir sur le continent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bottom w:color="8b6914" w:space="1" w:sz="6" w:val="single"/>
        </w:pBdr>
        <w:spacing w:after="2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c4a2e"/>
          <w:sz w:val="22"/>
          <w:szCs w:val="22"/>
          <w:rtl w:val="0"/>
        </w:rPr>
        <w:t xml:space="preserve">INFORMATIONS PRATIQUES ET INSCRIPTION</w:t>
      </w:r>
      <w:r w:rsidDel="00000000" w:rsidR="00000000" w:rsidRPr="00000000">
        <w:rPr>
          <w:rtl w:val="0"/>
        </w:rPr>
      </w:r>
    </w:p>
    <w:tbl>
      <w:tblPr>
        <w:tblStyle w:val="Table2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600"/>
        <w:tblGridChange w:id="0">
          <w:tblGrid>
            <w:gridCol w:w="2600"/>
            <w:gridCol w:w="6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b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4a2e"/>
                <w:sz w:val="20"/>
                <w:szCs w:val="20"/>
                <w:rtl w:val="0"/>
              </w:rPr>
              <w:t xml:space="preserve">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b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sz w:val="20"/>
                <w:szCs w:val="20"/>
                <w:rtl w:val="0"/>
              </w:rPr>
              <w:t xml:space="preserve">30 et 31 mars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f3d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4a2e"/>
                <w:sz w:val="20"/>
                <w:szCs w:val="20"/>
                <w:rtl w:val="0"/>
              </w:rPr>
              <w:t xml:space="preserve">Lieu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f3d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sz w:val="20"/>
                <w:szCs w:val="20"/>
                <w:rtl w:val="0"/>
              </w:rPr>
              <w:t xml:space="preserve">Nîmes, France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b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4a2e"/>
                <w:sz w:val="20"/>
                <w:szCs w:val="20"/>
                <w:rtl w:val="0"/>
              </w:rPr>
              <w:t xml:space="preserve">Organisateur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b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sz w:val="20"/>
                <w:szCs w:val="20"/>
                <w:rtl w:val="0"/>
              </w:rPr>
              <w:t xml:space="preserve">Haut Conseil de la Diplomatie Africaine (HCDA)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f3d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4a2e"/>
                <w:sz w:val="20"/>
                <w:szCs w:val="20"/>
                <w:rtl w:val="0"/>
              </w:rPr>
              <w:t xml:space="preserve">Tarif d'inscription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f3d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4 1</w:t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00 000 FCFA HT — Visa + Vol A/R + Hébergement INCLUS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b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4a2e"/>
                <w:sz w:val="20"/>
                <w:szCs w:val="20"/>
                <w:rtl w:val="0"/>
              </w:rPr>
              <w:t xml:space="preserve">Lettre d'invitation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b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sz w:val="20"/>
                <w:szCs w:val="20"/>
                <w:rtl w:val="0"/>
              </w:rPr>
              <w:t xml:space="preserve">Fournie par le HCDA pour appui demande visa Schengen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f3d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4a2e"/>
                <w:sz w:val="20"/>
                <w:szCs w:val="20"/>
                <w:rtl w:val="0"/>
              </w:rPr>
              <w:t xml:space="preserve">Inscription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f3d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sz w:val="20"/>
                <w:szCs w:val="20"/>
                <w:rtl w:val="0"/>
              </w:rPr>
              <w:t xml:space="preserve">hcda-diplomacy.com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b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4a2e"/>
                <w:sz w:val="20"/>
                <w:szCs w:val="20"/>
                <w:rtl w:val="0"/>
              </w:rPr>
              <w:t xml:space="preserve">Secteurs prioritaires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b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sz w:val="20"/>
                <w:szCs w:val="20"/>
                <w:rtl w:val="0"/>
              </w:rPr>
              <w:t xml:space="preserve">Agro-industrie, mines, énergie, BTP, fintech, santé, tourisme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pBdr>
          <w:bottom w:color="8b6914" w:space="1" w:sz="6" w:val="single"/>
        </w:pBdr>
        <w:spacing w:after="2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bottom w:color="8b6914" w:space="1" w:sz="6" w:val="single"/>
        </w:pBdr>
        <w:spacing w:after="2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c4a2e"/>
          <w:sz w:val="20"/>
          <w:szCs w:val="20"/>
          <w:rtl w:val="0"/>
        </w:rPr>
        <w:t xml:space="preserve">À PROPOS DU HCDA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00" w:lineRule="auto"/>
        <w:jc w:val="both"/>
        <w:rPr/>
      </w:pPr>
      <w:r w:rsidDel="00000000" w:rsidR="00000000" w:rsidRPr="00000000">
        <w:rPr>
          <w:rFonts w:ascii="Georgia" w:cs="Georgia" w:eastAsia="Georgia" w:hAnsi="Georgia"/>
          <w:color w:val="555555"/>
          <w:sz w:val="20"/>
          <w:szCs w:val="20"/>
          <w:rtl w:val="0"/>
        </w:rPr>
        <w:t xml:space="preserve">Le Haut Conseil de la Diplomatie Africaine est l'institution diplomatique panafricaine implantée à Paris et à Dakar, qui œuvre pour une Afrique influente, compétitive et souveraine. À travers ses solutions — Comptoir Commercial pour l'Afrique (CCA), Mega African Market (MAM), Conciergerie Diplomatique Africaine et la Presse Économique et Diplomatique Africaine (LPDA) — le HCDA structure et amplifie le rayonnement économique du continent sur la scène mondiale avec 56 missions économiques internationales prévues en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c4a2e"/>
          <w:sz w:val="20"/>
          <w:szCs w:val="20"/>
          <w:rtl w:val="0"/>
        </w:rPr>
        <w:t xml:space="preserve">CONTACT PRESSE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40" w:lineRule="auto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18"/>
          <w:szCs w:val="18"/>
          <w:rtl w:val="0"/>
        </w:rPr>
        <w:t xml:space="preserve">Dominique HODIEB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4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Responsable Communication, Relations Publiques &amp; Presse Diplomatique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4a2e"/>
          <w:sz w:val="20"/>
          <w:szCs w:val="20"/>
          <w:rtl w:val="0"/>
        </w:rPr>
        <w:t xml:space="preserve">Haut Conseil de la Diplomatie Africaine (HCDA)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40" w:lineRule="auto"/>
        <w:rPr>
          <w:rFonts w:ascii="Arial" w:cs="Arial" w:eastAsia="Arial" w:hAnsi="Arial"/>
          <w:color w:val="555555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d.hodieb@hcda-diplomacy.com  |  hcda-diplomacy.com  |  @hcda_diplomacy</w:t>
      </w:r>
    </w:p>
    <w:p w:rsidR="00000000" w:rsidDel="00000000" w:rsidP="00000000" w:rsidRDefault="00000000" w:rsidRPr="00000000" w14:paraId="00000050">
      <w:pPr>
        <w:spacing w:after="80" w:lineRule="auto"/>
        <w:rPr>
          <w:rFonts w:ascii="Arial" w:cs="Arial" w:eastAsia="Arial" w:hAnsi="Arial"/>
          <w:color w:val="555555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c4a2e"/>
          <w:sz w:val="20"/>
          <w:szCs w:val="20"/>
          <w:rtl w:val="0"/>
        </w:rPr>
        <w:t xml:space="preserve">Téléphone : </w:t>
      </w:r>
      <w:r w:rsidDel="00000000" w:rsidR="00000000" w:rsidRPr="00000000">
        <w:rPr>
          <w:sz w:val="20"/>
          <w:szCs w:val="20"/>
          <w:rtl w:val="0"/>
        </w:rPr>
        <w:t xml:space="preserve">+221 71 111 39 18 - 77 395 57 57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8b6914" w:space="8" w:sz="4" w:val="single"/>
        </w:pBdr>
        <w:spacing w:before="8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8b6914"/>
          <w:sz w:val="18"/>
          <w:szCs w:val="18"/>
          <w:rtl w:val="0"/>
        </w:rPr>
        <w:t xml:space="preserve">— FIN DU COMMUNIQUÉ DE PRESSE 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/>
      </w:pPr>
      <w:r w:rsidDel="00000000" w:rsidR="00000000" w:rsidRPr="00000000">
        <w:rPr>
          <w:rFonts w:ascii="Arial" w:cs="Arial" w:eastAsia="Arial" w:hAnsi="Arial"/>
          <w:color w:val="555555"/>
          <w:sz w:val="16"/>
          <w:szCs w:val="16"/>
          <w:rtl w:val="0"/>
        </w:rPr>
        <w:t xml:space="preserve">hcda-diplomacy.com  |  @hcda_diplomacy  |  Haut Conseil de la Diplomatie Africaine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00" w:top="1400" w:left="1400" w:right="14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color w:val="1a1a1a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0"/>
      <w:iCs w:val="0"/>
      <w:smallCaps w:val="0"/>
      <w:strike w:val="0"/>
      <w:color w:val="1a1a1a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